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8BDF" w14:textId="6882F271" w:rsidR="006159A4" w:rsidRPr="008D5123" w:rsidRDefault="008D5123" w:rsidP="008D512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FF"/>
          <w:sz w:val="20"/>
          <w:szCs w:val="20"/>
        </w:rPr>
      </w:pPr>
      <w:r w:rsidRPr="008D5123">
        <w:rPr>
          <w:rFonts w:ascii="Arial" w:eastAsia="Times New Roman" w:hAnsi="Arial" w:cs="Arial"/>
          <w:b/>
          <w:color w:val="0000FF"/>
          <w:sz w:val="20"/>
          <w:szCs w:val="20"/>
        </w:rPr>
        <w:t>Winter Youth Conference 2015</w:t>
      </w:r>
    </w:p>
    <w:p w14:paraId="6A054DB4" w14:textId="029BC327" w:rsidR="008D5123" w:rsidRPr="008D5123" w:rsidRDefault="008D5123" w:rsidP="008D512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FF"/>
          <w:sz w:val="20"/>
          <w:szCs w:val="20"/>
        </w:rPr>
      </w:pPr>
      <w:r w:rsidRPr="008D5123">
        <w:rPr>
          <w:rFonts w:ascii="Arial" w:eastAsia="Times New Roman" w:hAnsi="Arial" w:cs="Arial"/>
          <w:b/>
          <w:color w:val="0000FF"/>
          <w:sz w:val="20"/>
          <w:szCs w:val="20"/>
        </w:rPr>
        <w:t>Outline</w:t>
      </w:r>
    </w:p>
    <w:p w14:paraId="6F494C69" w14:textId="77777777" w:rsidR="008D5123" w:rsidRDefault="008D5123" w:rsidP="006159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672DAA10" w14:textId="46BB7E90" w:rsidR="006159A4" w:rsidRDefault="006159A4" w:rsidP="006159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The theme verse “Is </w:t>
      </w:r>
      <w:proofErr w:type="gramStart"/>
      <w:r>
        <w:rPr>
          <w:rFonts w:ascii="Arial" w:eastAsia="Times New Roman" w:hAnsi="Arial" w:cs="Arial"/>
          <w:color w:val="0000FF"/>
          <w:sz w:val="20"/>
          <w:szCs w:val="20"/>
        </w:rPr>
        <w:t>there</w:t>
      </w:r>
      <w:proofErr w:type="gramEnd"/>
      <w:r>
        <w:rPr>
          <w:rFonts w:ascii="Arial" w:eastAsia="Times New Roman" w:hAnsi="Arial" w:cs="Arial"/>
          <w:color w:val="0000FF"/>
          <w:sz w:val="20"/>
          <w:szCs w:val="20"/>
        </w:rPr>
        <w:t xml:space="preserve"> not a </w:t>
      </w:r>
      <w:r w:rsidR="008D5123">
        <w:rPr>
          <w:rFonts w:ascii="Arial" w:eastAsia="Times New Roman" w:hAnsi="Arial" w:cs="Arial"/>
          <w:color w:val="0000FF"/>
          <w:sz w:val="20"/>
          <w:szCs w:val="20"/>
        </w:rPr>
        <w:t>cause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?” is a rally cry for every Christian </w:t>
      </w:r>
      <w:r w:rsidR="008D5123">
        <w:rPr>
          <w:rFonts w:ascii="Arial" w:eastAsia="Times New Roman" w:hAnsi="Arial" w:cs="Arial"/>
          <w:color w:val="0000FF"/>
          <w:sz w:val="20"/>
          <w:szCs w:val="20"/>
        </w:rPr>
        <w:t xml:space="preserve">to “Stand” for the things of Christ in this day. 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The exercise is to challenge our hearts to stand in this day of departure and desertion. It takes real conviction and commitment to not retreat or </w:t>
      </w:r>
      <w:r w:rsidR="008D5123">
        <w:rPr>
          <w:rFonts w:ascii="Arial" w:eastAsia="Times New Roman" w:hAnsi="Arial" w:cs="Arial"/>
          <w:color w:val="0000FF"/>
          <w:sz w:val="20"/>
          <w:szCs w:val="20"/>
        </w:rPr>
        <w:t xml:space="preserve">to 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give up </w:t>
      </w:r>
      <w:r w:rsidR="008D5123">
        <w:rPr>
          <w:rFonts w:ascii="Arial" w:eastAsia="Times New Roman" w:hAnsi="Arial" w:cs="Arial"/>
          <w:color w:val="0000FF"/>
          <w:sz w:val="20"/>
          <w:szCs w:val="20"/>
        </w:rPr>
        <w:t>the teachings or abundant life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8D5123">
        <w:rPr>
          <w:rFonts w:ascii="Arial" w:eastAsia="Times New Roman" w:hAnsi="Arial" w:cs="Arial"/>
          <w:color w:val="0000FF"/>
          <w:sz w:val="20"/>
          <w:szCs w:val="20"/>
        </w:rPr>
        <w:t>that is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 committed to who have been enlisted by our Commander-in-Chief, Jesus Christ.  </w:t>
      </w:r>
    </w:p>
    <w:p w14:paraId="46D88220" w14:textId="77777777" w:rsidR="006159A4" w:rsidRDefault="006159A4" w:rsidP="006159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220E6DF0" w14:textId="7D638DF1" w:rsidR="008C162D" w:rsidRPr="0087509F" w:rsidRDefault="008C162D" w:rsidP="006159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We plan to look at </w:t>
      </w:r>
      <w:r w:rsidR="006159A4">
        <w:rPr>
          <w:rFonts w:ascii="Arial" w:eastAsia="Times New Roman" w:hAnsi="Arial" w:cs="Arial"/>
          <w:color w:val="0000FF"/>
          <w:sz w:val="20"/>
          <w:szCs w:val="20"/>
        </w:rPr>
        <w:t>what it means to be a good so</w:t>
      </w:r>
      <w:r w:rsidR="008D5123">
        <w:rPr>
          <w:rFonts w:ascii="Arial" w:eastAsia="Times New Roman" w:hAnsi="Arial" w:cs="Arial"/>
          <w:color w:val="0000FF"/>
          <w:sz w:val="20"/>
          <w:szCs w:val="20"/>
        </w:rPr>
        <w:t xml:space="preserve">lider of Jesus Christ and </w:t>
      </w:r>
      <w:r w:rsidR="006159A4">
        <w:rPr>
          <w:rFonts w:ascii="Arial" w:eastAsia="Times New Roman" w:hAnsi="Arial" w:cs="Arial"/>
          <w:color w:val="0000FF"/>
          <w:sz w:val="20"/>
          <w:szCs w:val="20"/>
        </w:rPr>
        <w:t xml:space="preserve">explore the armor of God and why we must wear it so we are prepared for the battle. We will look 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at </w:t>
      </w:r>
      <w:r w:rsidR="006159A4">
        <w:rPr>
          <w:rFonts w:ascii="Arial" w:eastAsia="Times New Roman" w:hAnsi="Arial" w:cs="Arial"/>
          <w:color w:val="0000FF"/>
          <w:sz w:val="20"/>
          <w:szCs w:val="20"/>
        </w:rPr>
        <w:t xml:space="preserve">what made David a mighty warrior and how </w:t>
      </w:r>
      <w:r w:rsidR="008D5123">
        <w:rPr>
          <w:rFonts w:ascii="Arial" w:eastAsia="Times New Roman" w:hAnsi="Arial" w:cs="Arial"/>
          <w:color w:val="0000FF"/>
          <w:sz w:val="20"/>
          <w:szCs w:val="20"/>
        </w:rPr>
        <w:t>he</w:t>
      </w:r>
      <w:r w:rsidR="006159A4">
        <w:rPr>
          <w:rFonts w:ascii="Arial" w:eastAsia="Times New Roman" w:hAnsi="Arial" w:cs="Arial"/>
          <w:color w:val="0000FF"/>
          <w:sz w:val="20"/>
          <w:szCs w:val="20"/>
        </w:rPr>
        <w:t xml:space="preserve"> influenced </w:t>
      </w:r>
      <w:r w:rsidR="008D5123">
        <w:rPr>
          <w:rFonts w:ascii="Arial" w:eastAsia="Times New Roman" w:hAnsi="Arial" w:cs="Arial"/>
          <w:color w:val="0000FF"/>
          <w:sz w:val="20"/>
          <w:szCs w:val="20"/>
        </w:rPr>
        <w:t xml:space="preserve">his 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Mighty Men. </w:t>
      </w:r>
    </w:p>
    <w:p w14:paraId="1E9C6216" w14:textId="77777777" w:rsidR="008C162D" w:rsidRPr="00F931EF" w:rsidRDefault="008C162D" w:rsidP="008C162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06BADEC" w14:textId="77777777" w:rsidR="008C162D" w:rsidRPr="002852EA" w:rsidRDefault="008C162D" w:rsidP="008C162D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Sunday</w:t>
      </w:r>
      <w:r w:rsidR="00020EE1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FF"/>
          <w:sz w:val="20"/>
          <w:szCs w:val="20"/>
        </w:rPr>
        <w:t>(December 27)</w:t>
      </w:r>
      <w:r w:rsidR="00A65983">
        <w:rPr>
          <w:rFonts w:ascii="Arial" w:eastAsia="Times New Roman" w:hAnsi="Arial" w:cs="Arial"/>
          <w:color w:val="0000FF"/>
          <w:sz w:val="20"/>
          <w:szCs w:val="20"/>
        </w:rPr>
        <w:t xml:space="preserve"> – A Good Solider of Christ</w:t>
      </w:r>
    </w:p>
    <w:p w14:paraId="6DFC1EF5" w14:textId="77777777" w:rsidR="008C162D" w:rsidRPr="002852EA" w:rsidRDefault="00020EE1" w:rsidP="008C162D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The Characteristics of a Good Solider – II Timothy 2:1-4</w:t>
      </w:r>
    </w:p>
    <w:p w14:paraId="7C3C9051" w14:textId="77777777" w:rsidR="008C162D" w:rsidRPr="00F931EF" w:rsidRDefault="00020EE1" w:rsidP="008C162D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The Armor of God or a Good Solider – Ephesians 6:10-18</w:t>
      </w:r>
    </w:p>
    <w:p w14:paraId="3A79623F" w14:textId="77777777" w:rsidR="008C162D" w:rsidRDefault="008C162D" w:rsidP="008C162D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5DBAD73D" w14:textId="248E8307" w:rsidR="008C162D" w:rsidRPr="00F931EF" w:rsidRDefault="008C162D" w:rsidP="008C162D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Monday</w:t>
      </w:r>
      <w:r w:rsidR="00020EE1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FF"/>
          <w:sz w:val="20"/>
          <w:szCs w:val="20"/>
        </w:rPr>
        <w:t>(December 28) – David</w:t>
      </w:r>
      <w:r w:rsidR="00AB07B0">
        <w:rPr>
          <w:rFonts w:ascii="Arial" w:eastAsia="Times New Roman" w:hAnsi="Arial" w:cs="Arial"/>
          <w:color w:val="0000FF"/>
          <w:sz w:val="20"/>
          <w:szCs w:val="20"/>
        </w:rPr>
        <w:t>,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 the Warrior King</w:t>
      </w:r>
    </w:p>
    <w:p w14:paraId="63E01C85" w14:textId="77777777" w:rsidR="008C162D" w:rsidRPr="0087509F" w:rsidRDefault="008C162D" w:rsidP="008C16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7509F">
        <w:rPr>
          <w:rFonts w:ascii="Arial" w:eastAsia="Times New Roman" w:hAnsi="Arial" w:cs="Arial"/>
          <w:color w:val="0000FF"/>
          <w:sz w:val="20"/>
          <w:szCs w:val="20"/>
        </w:rPr>
        <w:t xml:space="preserve">The Preparation 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/ Mindset </w:t>
      </w:r>
      <w:r w:rsidRPr="0087509F">
        <w:rPr>
          <w:rFonts w:ascii="Arial" w:eastAsia="Times New Roman" w:hAnsi="Arial" w:cs="Arial"/>
          <w:color w:val="0000FF"/>
          <w:sz w:val="20"/>
          <w:szCs w:val="20"/>
        </w:rPr>
        <w:t>of David –</w:t>
      </w:r>
      <w:r w:rsidRPr="00352579">
        <w:rPr>
          <w:rFonts w:ascii="Arial" w:eastAsia="Times New Roman" w:hAnsi="Arial" w:cs="Arial"/>
          <w:color w:val="0000FF"/>
          <w:sz w:val="20"/>
          <w:szCs w:val="20"/>
        </w:rPr>
        <w:t xml:space="preserve"> I Samuel 16:17-23</w:t>
      </w:r>
    </w:p>
    <w:p w14:paraId="27B30098" w14:textId="77777777" w:rsidR="008C162D" w:rsidRPr="0087509F" w:rsidRDefault="008C162D" w:rsidP="008C16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The Devotion of David to the Living God</w:t>
      </w:r>
      <w:r w:rsidRPr="0087509F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14:paraId="192A9EBD" w14:textId="77777777" w:rsidR="008C162D" w:rsidRPr="0087509F" w:rsidRDefault="008C162D" w:rsidP="008C16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7509F">
        <w:rPr>
          <w:rFonts w:ascii="Arial" w:eastAsia="Times New Roman" w:hAnsi="Arial" w:cs="Arial"/>
          <w:color w:val="0000FF"/>
          <w:sz w:val="20"/>
          <w:szCs w:val="20"/>
        </w:rPr>
        <w:t>The Courage and Victory of David - 17:20-40, 54</w:t>
      </w:r>
    </w:p>
    <w:p w14:paraId="13187222" w14:textId="77777777" w:rsidR="008C162D" w:rsidRDefault="008C162D" w:rsidP="008C162D">
      <w:pPr>
        <w:spacing w:after="0" w:line="360" w:lineRule="auto"/>
        <w:ind w:left="1080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bookmarkStart w:id="0" w:name="_GoBack"/>
      <w:bookmarkEnd w:id="0"/>
    </w:p>
    <w:p w14:paraId="2BDF420B" w14:textId="77777777" w:rsidR="008C162D" w:rsidRDefault="008C162D" w:rsidP="008C162D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David’s Mighty Men – 2 Samuel 23:8-39</w:t>
      </w:r>
    </w:p>
    <w:p w14:paraId="2EF5629C" w14:textId="36F7B54A" w:rsidR="008C162D" w:rsidRDefault="00020EE1" w:rsidP="008C162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The Character</w:t>
      </w:r>
      <w:r w:rsidR="009536B3">
        <w:rPr>
          <w:rFonts w:ascii="Arial" w:eastAsia="Times New Roman" w:hAnsi="Arial" w:cs="Arial"/>
          <w:color w:val="0000FF"/>
          <w:sz w:val="20"/>
          <w:szCs w:val="20"/>
        </w:rPr>
        <w:t>istics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 of David’s </w:t>
      </w:r>
      <w:r w:rsidR="008C162D">
        <w:rPr>
          <w:rFonts w:ascii="Arial" w:eastAsia="Times New Roman" w:hAnsi="Arial" w:cs="Arial"/>
          <w:color w:val="0000FF"/>
          <w:sz w:val="20"/>
          <w:szCs w:val="20"/>
        </w:rPr>
        <w:t>Mighty Men</w:t>
      </w:r>
    </w:p>
    <w:p w14:paraId="16D4C082" w14:textId="145C7A99" w:rsidR="008C162D" w:rsidRDefault="009536B3" w:rsidP="008C162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The Commitment / D</w:t>
      </w:r>
      <w:r w:rsidR="008C162D">
        <w:rPr>
          <w:rFonts w:ascii="Arial" w:eastAsia="Times New Roman" w:hAnsi="Arial" w:cs="Arial"/>
          <w:color w:val="0000FF"/>
          <w:sz w:val="20"/>
          <w:szCs w:val="20"/>
        </w:rPr>
        <w:t>evotion of David’s Mighty Men</w:t>
      </w:r>
    </w:p>
    <w:p w14:paraId="7AE9F9CA" w14:textId="77777777" w:rsidR="008C162D" w:rsidRPr="0087509F" w:rsidRDefault="008C162D" w:rsidP="008C162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The Courage of David’s Mighty Men</w:t>
      </w:r>
    </w:p>
    <w:p w14:paraId="7D20ADEB" w14:textId="77777777" w:rsidR="008C162D" w:rsidRPr="0087509F" w:rsidRDefault="008C162D" w:rsidP="008C162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The Love of David’s Mighty Men</w:t>
      </w:r>
    </w:p>
    <w:p w14:paraId="69BD142B" w14:textId="77777777" w:rsidR="00D474AC" w:rsidRDefault="00D474AC"/>
    <w:sectPr w:rsidR="00D474AC" w:rsidSect="00944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701"/>
    <w:multiLevelType w:val="hybridMultilevel"/>
    <w:tmpl w:val="8C88C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248A7CCB"/>
    <w:multiLevelType w:val="hybridMultilevel"/>
    <w:tmpl w:val="A16E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3353"/>
    <w:multiLevelType w:val="hybridMultilevel"/>
    <w:tmpl w:val="6324E9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2D"/>
    <w:rsid w:val="00020EE1"/>
    <w:rsid w:val="006159A4"/>
    <w:rsid w:val="008C162D"/>
    <w:rsid w:val="008D5123"/>
    <w:rsid w:val="00944B7E"/>
    <w:rsid w:val="009536B3"/>
    <w:rsid w:val="00A65983"/>
    <w:rsid w:val="00AB07B0"/>
    <w:rsid w:val="00D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6D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Taitt</dc:creator>
  <cp:keywords/>
  <dc:description/>
  <cp:lastModifiedBy>Anthony Taitt</cp:lastModifiedBy>
  <cp:revision>5</cp:revision>
  <dcterms:created xsi:type="dcterms:W3CDTF">2015-12-15T02:10:00Z</dcterms:created>
  <dcterms:modified xsi:type="dcterms:W3CDTF">2015-12-15T04:11:00Z</dcterms:modified>
</cp:coreProperties>
</file>